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8D" w:rsidRPr="00FC3FB7" w:rsidRDefault="008D288D" w:rsidP="008D288D">
      <w:pPr>
        <w:pStyle w:val="a4"/>
        <w:ind w:firstLine="0"/>
        <w:jc w:val="center"/>
        <w:rPr>
          <w:i/>
          <w:color w:val="1D1B11" w:themeColor="background2" w:themeShade="1A"/>
          <w:szCs w:val="28"/>
        </w:rPr>
      </w:pPr>
      <w:r w:rsidRPr="00FC3FB7">
        <w:rPr>
          <w:i/>
          <w:color w:val="1D1B11" w:themeColor="background2" w:themeShade="1A"/>
          <w:szCs w:val="28"/>
        </w:rPr>
        <w:t>ОБРАЩЕНИЯ ГРАЖДАН</w:t>
      </w:r>
    </w:p>
    <w:p w:rsidR="008D288D" w:rsidRPr="00FC3FB7" w:rsidRDefault="008D288D" w:rsidP="008D288D">
      <w:pPr>
        <w:jc w:val="right"/>
        <w:rPr>
          <w:b/>
          <w:color w:val="1D1B11" w:themeColor="background2" w:themeShade="1A"/>
          <w:sz w:val="28"/>
          <w:szCs w:val="28"/>
        </w:rPr>
      </w:pPr>
    </w:p>
    <w:p w:rsidR="008D288D" w:rsidRPr="00FC3FB7" w:rsidRDefault="008D288D" w:rsidP="008D288D">
      <w:pPr>
        <w:pStyle w:val="a4"/>
        <w:ind w:firstLine="720"/>
        <w:rPr>
          <w:color w:val="1D1B11" w:themeColor="background2" w:themeShade="1A"/>
          <w:szCs w:val="28"/>
        </w:rPr>
      </w:pPr>
      <w:r w:rsidRPr="00FC3FB7">
        <w:rPr>
          <w:color w:val="1D1B11" w:themeColor="background2" w:themeShade="1A"/>
          <w:szCs w:val="28"/>
        </w:rPr>
        <w:t xml:space="preserve">Решение проблем и трудностей жителей города имеет очень </w:t>
      </w:r>
      <w:proofErr w:type="gramStart"/>
      <w:r w:rsidRPr="00FC3FB7">
        <w:rPr>
          <w:color w:val="1D1B11" w:themeColor="background2" w:themeShade="1A"/>
          <w:szCs w:val="28"/>
        </w:rPr>
        <w:t>важное значение</w:t>
      </w:r>
      <w:proofErr w:type="gramEnd"/>
      <w:r w:rsidRPr="00FC3FB7">
        <w:rPr>
          <w:color w:val="1D1B11" w:themeColor="background2" w:themeShade="1A"/>
          <w:szCs w:val="28"/>
        </w:rPr>
        <w:t xml:space="preserve"> для Совета народных депутатов </w:t>
      </w:r>
      <w:proofErr w:type="spellStart"/>
      <w:r w:rsidRPr="00FC3FB7">
        <w:rPr>
          <w:color w:val="1D1B11" w:themeColor="background2" w:themeShade="1A"/>
          <w:szCs w:val="28"/>
        </w:rPr>
        <w:t>Киселевского</w:t>
      </w:r>
      <w:proofErr w:type="spellEnd"/>
      <w:r w:rsidRPr="00FC3FB7">
        <w:rPr>
          <w:color w:val="1D1B11" w:themeColor="background2" w:themeShade="1A"/>
          <w:szCs w:val="28"/>
        </w:rPr>
        <w:t xml:space="preserve"> городского округа. Являясь своеобразным связующим звеном между рядовым горожанином и исполнительной властью, Совет народных депутатов ежегодно ведет большую работу в отношении жалоб, просьб и пожеланий жителей.</w:t>
      </w:r>
    </w:p>
    <w:p w:rsidR="008D288D" w:rsidRPr="00FC3FB7" w:rsidRDefault="008D288D" w:rsidP="008D288D">
      <w:pPr>
        <w:pStyle w:val="a4"/>
        <w:ind w:firstLine="720"/>
        <w:rPr>
          <w:color w:val="1D1B11" w:themeColor="background2" w:themeShade="1A"/>
          <w:szCs w:val="28"/>
        </w:rPr>
      </w:pPr>
      <w:r w:rsidRPr="00FC3FB7">
        <w:rPr>
          <w:color w:val="1D1B11" w:themeColor="background2" w:themeShade="1A"/>
          <w:szCs w:val="28"/>
        </w:rPr>
        <w:t xml:space="preserve">С 2002 года в Совете народных депутатов </w:t>
      </w:r>
      <w:proofErr w:type="spellStart"/>
      <w:r w:rsidRPr="00FC3FB7">
        <w:rPr>
          <w:color w:val="1D1B11" w:themeColor="background2" w:themeShade="1A"/>
          <w:szCs w:val="28"/>
        </w:rPr>
        <w:t>Киселевского</w:t>
      </w:r>
      <w:proofErr w:type="spellEnd"/>
      <w:r w:rsidRPr="00FC3FB7">
        <w:rPr>
          <w:color w:val="1D1B11" w:themeColor="background2" w:themeShade="1A"/>
          <w:szCs w:val="28"/>
        </w:rPr>
        <w:t xml:space="preserve"> городского округа действует телефонный номер для обращений граждан 2-17-38, а с 2013 года интернет-сайт </w:t>
      </w:r>
      <w:hyperlink r:id="rId4" w:history="1">
        <w:r w:rsidRPr="00FC3FB7">
          <w:rPr>
            <w:rStyle w:val="a6"/>
            <w:color w:val="1D1B11" w:themeColor="background2" w:themeShade="1A"/>
            <w:szCs w:val="28"/>
            <w:lang w:val="en-US"/>
          </w:rPr>
          <w:t>www</w:t>
        </w:r>
        <w:r w:rsidRPr="00FC3FB7">
          <w:rPr>
            <w:rStyle w:val="a6"/>
            <w:color w:val="1D1B11" w:themeColor="background2" w:themeShade="1A"/>
            <w:szCs w:val="28"/>
          </w:rPr>
          <w:t>.42</w:t>
        </w:r>
        <w:proofErr w:type="spellStart"/>
        <w:r w:rsidRPr="00FC3FB7">
          <w:rPr>
            <w:rStyle w:val="a6"/>
            <w:color w:val="1D1B11" w:themeColor="background2" w:themeShade="1A"/>
            <w:szCs w:val="28"/>
            <w:lang w:val="en-US"/>
          </w:rPr>
          <w:t>ks</w:t>
        </w:r>
        <w:proofErr w:type="spellEnd"/>
        <w:r w:rsidRPr="00FC3FB7">
          <w:rPr>
            <w:rStyle w:val="a6"/>
            <w:color w:val="1D1B11" w:themeColor="background2" w:themeShade="1A"/>
            <w:szCs w:val="28"/>
          </w:rPr>
          <w:t>.</w:t>
        </w:r>
        <w:proofErr w:type="spellStart"/>
        <w:r w:rsidRPr="00FC3FB7">
          <w:rPr>
            <w:rStyle w:val="a6"/>
            <w:color w:val="1D1B11" w:themeColor="background2" w:themeShade="1A"/>
            <w:szCs w:val="28"/>
            <w:lang w:val="en-US"/>
          </w:rPr>
          <w:t>ru</w:t>
        </w:r>
        <w:proofErr w:type="spellEnd"/>
      </w:hyperlink>
      <w:r w:rsidRPr="00FC3FB7">
        <w:rPr>
          <w:color w:val="1D1B11" w:themeColor="background2" w:themeShade="1A"/>
          <w:szCs w:val="28"/>
        </w:rPr>
        <w:t>.  В шестом созыве Советом и каждым депутатом открыты странички в социальных сетях для удобства жителей города. Там освещается вся общественно-политическая деятельность, принимаются обращения граждан.</w:t>
      </w:r>
    </w:p>
    <w:p w:rsidR="008D288D" w:rsidRPr="00FC3FB7" w:rsidRDefault="008D288D" w:rsidP="008D288D">
      <w:pPr>
        <w:pStyle w:val="a4"/>
        <w:ind w:firstLine="720"/>
        <w:rPr>
          <w:color w:val="1D1B11" w:themeColor="background2" w:themeShade="1A"/>
          <w:szCs w:val="28"/>
        </w:rPr>
      </w:pPr>
      <w:r w:rsidRPr="00FC3FB7">
        <w:rPr>
          <w:color w:val="1D1B11" w:themeColor="background2" w:themeShade="1A"/>
          <w:szCs w:val="28"/>
        </w:rPr>
        <w:t>Каждый понедельник с 10 до 12 часов председатель Совета проводит личный прием по адресу: ул. Ленина, 30. Данная информация известна жителям города, кроме того периодически доводится до населения через средства массовой информации, размещена на стендах администрации КГО, на официальном сайте, в социальных сетях.</w:t>
      </w:r>
    </w:p>
    <w:p w:rsidR="008D288D" w:rsidRPr="00FC3FB7" w:rsidRDefault="008D288D" w:rsidP="008D288D">
      <w:pPr>
        <w:pStyle w:val="a4"/>
        <w:ind w:firstLine="720"/>
        <w:rPr>
          <w:color w:val="1D1B11" w:themeColor="background2" w:themeShade="1A"/>
          <w:szCs w:val="28"/>
        </w:rPr>
      </w:pPr>
      <w:r w:rsidRPr="00FC3FB7">
        <w:rPr>
          <w:color w:val="1D1B11" w:themeColor="background2" w:themeShade="1A"/>
          <w:szCs w:val="28"/>
        </w:rPr>
        <w:t>В течение 6 созыва работа с обращениями граждан проводилась в обычном режиме, сбоев и перерывов в данной работе не было. Даже в период пандемии, граждане имели возможность обращаться в представительный орган местного самоуправления посредством телефонной связи, либо сети «</w:t>
      </w:r>
      <w:r w:rsidRPr="00FC3FB7">
        <w:rPr>
          <w:color w:val="1D1B11" w:themeColor="background2" w:themeShade="1A"/>
          <w:szCs w:val="28"/>
          <w:lang w:val="en-US"/>
        </w:rPr>
        <w:t>internet</w:t>
      </w:r>
      <w:r w:rsidRPr="00FC3FB7">
        <w:rPr>
          <w:color w:val="1D1B11" w:themeColor="background2" w:themeShade="1A"/>
          <w:szCs w:val="28"/>
        </w:rPr>
        <w:t xml:space="preserve">». </w:t>
      </w:r>
    </w:p>
    <w:p w:rsidR="008D288D" w:rsidRPr="00FC3FB7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  <w:r w:rsidRPr="00FC3FB7">
        <w:rPr>
          <w:color w:val="1D1B11" w:themeColor="background2" w:themeShade="1A"/>
          <w:sz w:val="28"/>
          <w:szCs w:val="28"/>
        </w:rPr>
        <w:t xml:space="preserve">За отчетный период в Совет народных депутатов поступило 2335 обращений и жалоб от жителей </w:t>
      </w:r>
      <w:proofErr w:type="spellStart"/>
      <w:r w:rsidRPr="00FC3FB7">
        <w:rPr>
          <w:color w:val="1D1B11" w:themeColor="background2" w:themeShade="1A"/>
          <w:sz w:val="28"/>
          <w:szCs w:val="28"/>
        </w:rPr>
        <w:t>Киселевского</w:t>
      </w:r>
      <w:proofErr w:type="spellEnd"/>
      <w:r w:rsidRPr="00FC3FB7">
        <w:rPr>
          <w:color w:val="1D1B11" w:themeColor="background2" w:themeShade="1A"/>
          <w:sz w:val="28"/>
          <w:szCs w:val="28"/>
        </w:rPr>
        <w:t xml:space="preserve"> городского округа. Из них 1143 – удовлетворено, 1116 – разъяснено, 76 – отклонено, либо перенесено на сроки, не входящие в отчетный период, и прочее. Тематика обращений указана в таблице.</w:t>
      </w:r>
    </w:p>
    <w:p w:rsidR="008D288D" w:rsidRPr="00604F0E" w:rsidRDefault="008D288D" w:rsidP="008D288D">
      <w:pPr>
        <w:jc w:val="right"/>
        <w:rPr>
          <w:b/>
          <w:color w:val="1D1B11" w:themeColor="background2" w:themeShade="1A"/>
        </w:rPr>
      </w:pPr>
    </w:p>
    <w:p w:rsidR="008D288D" w:rsidRPr="00604F0E" w:rsidRDefault="008D288D" w:rsidP="008D288D">
      <w:pPr>
        <w:jc w:val="right"/>
        <w:rPr>
          <w:b/>
          <w:color w:val="1D1B11" w:themeColor="background2" w:themeShade="1A"/>
          <w:sz w:val="28"/>
          <w:szCs w:val="28"/>
          <w:u w:val="single"/>
        </w:rPr>
      </w:pPr>
    </w:p>
    <w:tbl>
      <w:tblPr>
        <w:tblStyle w:val="a3"/>
        <w:tblW w:w="14752" w:type="dxa"/>
        <w:tblInd w:w="108" w:type="dxa"/>
        <w:tblLayout w:type="fixed"/>
        <w:tblLook w:val="01E0"/>
      </w:tblPr>
      <w:tblGrid>
        <w:gridCol w:w="960"/>
        <w:gridCol w:w="741"/>
        <w:gridCol w:w="993"/>
        <w:gridCol w:w="992"/>
        <w:gridCol w:w="1276"/>
        <w:gridCol w:w="992"/>
        <w:gridCol w:w="992"/>
        <w:gridCol w:w="1276"/>
        <w:gridCol w:w="992"/>
        <w:gridCol w:w="1276"/>
        <w:gridCol w:w="1276"/>
        <w:gridCol w:w="1701"/>
        <w:gridCol w:w="1275"/>
        <w:gridCol w:w="10"/>
      </w:tblGrid>
      <w:tr w:rsidR="008D288D" w:rsidRPr="00604F0E" w:rsidTr="0090208D">
        <w:trPr>
          <w:trHeight w:val="480"/>
        </w:trPr>
        <w:tc>
          <w:tcPr>
            <w:tcW w:w="960" w:type="dxa"/>
            <w:vMerge w:val="restart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Кол-во обратив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шихся</w:t>
            </w:r>
            <w:proofErr w:type="spellEnd"/>
          </w:p>
        </w:tc>
        <w:tc>
          <w:tcPr>
            <w:tcW w:w="13792" w:type="dxa"/>
            <w:gridSpan w:val="13"/>
            <w:shd w:val="clear" w:color="auto" w:fill="auto"/>
          </w:tcPr>
          <w:p w:rsidR="008D288D" w:rsidRPr="00604F0E" w:rsidRDefault="008D288D" w:rsidP="0090208D">
            <w:pPr>
              <w:spacing w:after="200" w:line="276" w:lineRule="auto"/>
              <w:jc w:val="center"/>
              <w:rPr>
                <w:b/>
                <w:color w:val="1D1B11" w:themeColor="background2" w:themeShade="1A"/>
              </w:rPr>
            </w:pPr>
            <w:r w:rsidRPr="00604F0E">
              <w:rPr>
                <w:b/>
                <w:color w:val="1D1B11" w:themeColor="background2" w:themeShade="1A"/>
              </w:rPr>
              <w:t>Сфера вопроса</w:t>
            </w:r>
          </w:p>
        </w:tc>
      </w:tr>
      <w:tr w:rsidR="008D288D" w:rsidRPr="00604F0E" w:rsidTr="0090208D">
        <w:trPr>
          <w:gridAfter w:val="1"/>
          <w:wAfter w:w="10" w:type="dxa"/>
          <w:trHeight w:val="1490"/>
        </w:trPr>
        <w:tc>
          <w:tcPr>
            <w:tcW w:w="960" w:type="dxa"/>
            <w:vMerge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741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ЖКХ</w:t>
            </w:r>
          </w:p>
        </w:tc>
        <w:tc>
          <w:tcPr>
            <w:tcW w:w="993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Бла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гоуст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рой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992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Строи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тельст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во/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снос домов</w:t>
            </w:r>
          </w:p>
        </w:tc>
        <w:tc>
          <w:tcPr>
            <w:tcW w:w="1276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Работа право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охра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нитель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ных</w:t>
            </w:r>
            <w:proofErr w:type="spellEnd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 xml:space="preserve"> органов</w:t>
            </w:r>
          </w:p>
        </w:tc>
        <w:tc>
          <w:tcPr>
            <w:tcW w:w="992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Об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разова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ние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Здраво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охране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Мусор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ная</w:t>
            </w:r>
            <w:proofErr w:type="spellEnd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рефор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992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Защита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прав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Соци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аль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ная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сфера</w:t>
            </w:r>
          </w:p>
        </w:tc>
        <w:tc>
          <w:tcPr>
            <w:tcW w:w="1276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Мате</w:t>
            </w:r>
            <w:proofErr w:type="gram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риаль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ная</w:t>
            </w:r>
            <w:proofErr w:type="spellEnd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 xml:space="preserve"> по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мощь</w:t>
            </w:r>
          </w:p>
        </w:tc>
        <w:tc>
          <w:tcPr>
            <w:tcW w:w="1701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Экология/ нарушения в работе угольных предприятий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Прочее</w:t>
            </w:r>
          </w:p>
        </w:tc>
      </w:tr>
      <w:tr w:rsidR="008D288D" w:rsidRPr="00604F0E" w:rsidTr="0090208D">
        <w:trPr>
          <w:gridAfter w:val="1"/>
          <w:wAfter w:w="10" w:type="dxa"/>
        </w:trPr>
        <w:tc>
          <w:tcPr>
            <w:tcW w:w="960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2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335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6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43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5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1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9</w:t>
            </w:r>
            <w:r w:rsidRPr="00604F0E"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4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1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67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15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2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1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19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t>5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9</w:t>
            </w:r>
          </w:p>
        </w:tc>
      </w:tr>
    </w:tbl>
    <w:p w:rsidR="008D288D" w:rsidRPr="00604F0E" w:rsidRDefault="008D288D" w:rsidP="008D288D">
      <w:pPr>
        <w:rPr>
          <w:color w:val="1D1B11" w:themeColor="background2" w:themeShade="1A"/>
        </w:rPr>
      </w:pPr>
    </w:p>
    <w:p w:rsidR="008D288D" w:rsidRPr="00FC3FB7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  <w:r w:rsidRPr="00FC3FB7">
        <w:rPr>
          <w:color w:val="1D1B11" w:themeColor="background2" w:themeShade="1A"/>
          <w:sz w:val="28"/>
          <w:szCs w:val="28"/>
        </w:rPr>
        <w:lastRenderedPageBreak/>
        <w:t>Вся работа с обращениями граждан проводилась в соответствии с Федеральным Законом «О порядке рассмотрения обращений граждан РФ» №59-ФЗ от 02.05.2006. Жалоб о бездействии депутатов в отношении обращений граждан именно в рамках компетенции в Совет народных депутатов КГО и иные органы не поступало.</w:t>
      </w:r>
    </w:p>
    <w:p w:rsidR="008D288D" w:rsidRPr="00FC3FB7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  <w:r w:rsidRPr="00FC3FB7">
        <w:rPr>
          <w:color w:val="1D1B11" w:themeColor="background2" w:themeShade="1A"/>
          <w:sz w:val="28"/>
          <w:szCs w:val="28"/>
        </w:rPr>
        <w:t xml:space="preserve">Больше всего обращений граждан (в количественном выражении) в течение 6 созыва было удовлетворено депутатами: В.Б. </w:t>
      </w:r>
      <w:proofErr w:type="spellStart"/>
      <w:r w:rsidRPr="00FC3FB7">
        <w:rPr>
          <w:color w:val="1D1B11" w:themeColor="background2" w:themeShade="1A"/>
          <w:sz w:val="28"/>
          <w:szCs w:val="28"/>
        </w:rPr>
        <w:t>Игуменшевым</w:t>
      </w:r>
      <w:proofErr w:type="spellEnd"/>
      <w:r w:rsidRPr="00FC3FB7">
        <w:rPr>
          <w:color w:val="1D1B11" w:themeColor="background2" w:themeShade="1A"/>
          <w:sz w:val="28"/>
          <w:szCs w:val="28"/>
        </w:rPr>
        <w:t xml:space="preserve">, А.А. </w:t>
      </w:r>
      <w:proofErr w:type="spellStart"/>
      <w:r w:rsidRPr="00FC3FB7">
        <w:rPr>
          <w:color w:val="1D1B11" w:themeColor="background2" w:themeShade="1A"/>
          <w:sz w:val="28"/>
          <w:szCs w:val="28"/>
        </w:rPr>
        <w:t>Гребенкиным</w:t>
      </w:r>
      <w:proofErr w:type="spellEnd"/>
      <w:r w:rsidRPr="00FC3FB7">
        <w:rPr>
          <w:color w:val="1D1B11" w:themeColor="background2" w:themeShade="1A"/>
          <w:sz w:val="28"/>
          <w:szCs w:val="28"/>
        </w:rPr>
        <w:t xml:space="preserve">, Э.А. Гребенщиковой, С.М. Герасимовым, С.А. </w:t>
      </w:r>
      <w:proofErr w:type="spellStart"/>
      <w:r w:rsidRPr="00FC3FB7">
        <w:rPr>
          <w:color w:val="1D1B11" w:themeColor="background2" w:themeShade="1A"/>
          <w:sz w:val="28"/>
          <w:szCs w:val="28"/>
        </w:rPr>
        <w:t>Алейченко</w:t>
      </w:r>
      <w:proofErr w:type="spellEnd"/>
      <w:r w:rsidRPr="00FC3FB7">
        <w:rPr>
          <w:color w:val="1D1B11" w:themeColor="background2" w:themeShade="1A"/>
          <w:sz w:val="28"/>
          <w:szCs w:val="28"/>
        </w:rPr>
        <w:t>.</w:t>
      </w:r>
    </w:p>
    <w:p w:rsidR="008D288D" w:rsidRPr="00FC3FB7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  <w:r w:rsidRPr="00FC3FB7">
        <w:rPr>
          <w:color w:val="1D1B11" w:themeColor="background2" w:themeShade="1A"/>
          <w:sz w:val="28"/>
          <w:szCs w:val="28"/>
        </w:rPr>
        <w:t xml:space="preserve">В соответствии с действующим законодательством, в частности с Законом «О порядке рассмотрения обращений граждан РФ» №59ФЗ от 02.05.2006, </w:t>
      </w:r>
      <w:r w:rsidRPr="00FC3FB7">
        <w:rPr>
          <w:b/>
          <w:color w:val="1D1B11" w:themeColor="background2" w:themeShade="1A"/>
          <w:sz w:val="28"/>
          <w:szCs w:val="28"/>
        </w:rPr>
        <w:t>обращения граждан рассматриваются в течение 30 дней с момента поступления</w:t>
      </w:r>
      <w:r w:rsidRPr="00FC3FB7">
        <w:rPr>
          <w:color w:val="1D1B11" w:themeColor="background2" w:themeShade="1A"/>
          <w:sz w:val="28"/>
          <w:szCs w:val="28"/>
        </w:rPr>
        <w:t>. Эти сроки соблюдались неукоснительно.</w:t>
      </w:r>
    </w:p>
    <w:p w:rsidR="008D288D" w:rsidRPr="00FC3FB7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  <w:r w:rsidRPr="00FC3FB7">
        <w:rPr>
          <w:color w:val="1D1B11" w:themeColor="background2" w:themeShade="1A"/>
          <w:sz w:val="28"/>
          <w:szCs w:val="28"/>
        </w:rPr>
        <w:t>В СНДКГО есть негласное правило отвечать гражданам в течение 10 рабочих дней при условии, если вопрос не требует пояснений от сторонних организаций.</w:t>
      </w:r>
    </w:p>
    <w:p w:rsidR="008D288D" w:rsidRPr="00FC3FB7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  <w:r w:rsidRPr="00FC3FB7">
        <w:rPr>
          <w:color w:val="1D1B11" w:themeColor="background2" w:themeShade="1A"/>
          <w:sz w:val="28"/>
          <w:szCs w:val="28"/>
        </w:rPr>
        <w:t>Есть вопросы, которые требуют не просто ответа, а тех или иных видов работ. В этом случае в течение 30 дней мы уведомляли граждан о сроках выполнения работ.</w:t>
      </w:r>
    </w:p>
    <w:p w:rsidR="008D288D" w:rsidRPr="00FC3FB7" w:rsidRDefault="008D288D" w:rsidP="008D288D">
      <w:pPr>
        <w:ind w:firstLine="720"/>
        <w:jc w:val="both"/>
        <w:rPr>
          <w:color w:val="1D1B11" w:themeColor="background2" w:themeShade="1A"/>
          <w:sz w:val="28"/>
          <w:szCs w:val="28"/>
        </w:rPr>
      </w:pPr>
      <w:r w:rsidRPr="00FC3FB7">
        <w:rPr>
          <w:color w:val="1D1B11" w:themeColor="background2" w:themeShade="1A"/>
          <w:sz w:val="28"/>
          <w:szCs w:val="28"/>
        </w:rPr>
        <w:t>Нередко обращения граждан требуют финансовых вложений. Чтобы их удовлетворить, депутаты оказывают помощь из собственных средств. Это подарки воспитанникам детских домов города, деньги на лечение больным детям, ветеранам ВОВ и СВО, гражданам, оказавшимся в трудной жизненной ситуации, погорельцам и многое другое. При этом, стоит отметить, что депутаты не получают заработную плату. Им полагается лишь выплата на осуществление депутатской деятельности в размере 3 тысяч рублей ежемесячно.</w:t>
      </w:r>
    </w:p>
    <w:p w:rsidR="008D288D" w:rsidRPr="00FC3FB7" w:rsidRDefault="008D288D" w:rsidP="008D288D">
      <w:pPr>
        <w:ind w:firstLine="720"/>
        <w:jc w:val="both"/>
        <w:rPr>
          <w:color w:val="1D1B11" w:themeColor="background2" w:themeShade="1A"/>
          <w:sz w:val="28"/>
          <w:szCs w:val="28"/>
        </w:rPr>
      </w:pPr>
      <w:r w:rsidRPr="00FC3FB7">
        <w:rPr>
          <w:color w:val="1D1B11" w:themeColor="background2" w:themeShade="1A"/>
          <w:sz w:val="28"/>
          <w:szCs w:val="28"/>
        </w:rPr>
        <w:t xml:space="preserve">В большинстве случаев такая финансовая помощь из собственных средств возвращается благодарностью граждан и приносит радость. Наибольший финансовый вклад по итогам 6 созыва внесли депутаты: С.Ю. </w:t>
      </w:r>
      <w:proofErr w:type="spellStart"/>
      <w:r w:rsidRPr="00FC3FB7">
        <w:rPr>
          <w:color w:val="1D1B11" w:themeColor="background2" w:themeShade="1A"/>
          <w:sz w:val="28"/>
          <w:szCs w:val="28"/>
        </w:rPr>
        <w:t>Давтян</w:t>
      </w:r>
      <w:proofErr w:type="spellEnd"/>
      <w:r w:rsidRPr="00FC3FB7">
        <w:rPr>
          <w:color w:val="1D1B11" w:themeColor="background2" w:themeShade="1A"/>
          <w:sz w:val="28"/>
          <w:szCs w:val="28"/>
        </w:rPr>
        <w:t xml:space="preserve">, К.А. </w:t>
      </w:r>
      <w:proofErr w:type="spellStart"/>
      <w:r w:rsidRPr="00FC3FB7">
        <w:rPr>
          <w:color w:val="1D1B11" w:themeColor="background2" w:themeShade="1A"/>
          <w:sz w:val="28"/>
          <w:szCs w:val="28"/>
        </w:rPr>
        <w:t>Пютсеп</w:t>
      </w:r>
      <w:proofErr w:type="spellEnd"/>
      <w:r w:rsidRPr="00FC3FB7">
        <w:rPr>
          <w:color w:val="1D1B11" w:themeColor="background2" w:themeShade="1A"/>
          <w:sz w:val="28"/>
          <w:szCs w:val="28"/>
        </w:rPr>
        <w:t xml:space="preserve">, А.В. </w:t>
      </w:r>
      <w:proofErr w:type="spellStart"/>
      <w:r w:rsidRPr="00FC3FB7">
        <w:rPr>
          <w:color w:val="1D1B11" w:themeColor="background2" w:themeShade="1A"/>
          <w:sz w:val="28"/>
          <w:szCs w:val="28"/>
        </w:rPr>
        <w:t>Зятиков</w:t>
      </w:r>
      <w:proofErr w:type="spellEnd"/>
      <w:r w:rsidRPr="00FC3FB7">
        <w:rPr>
          <w:color w:val="1D1B11" w:themeColor="background2" w:themeShade="1A"/>
          <w:sz w:val="28"/>
          <w:szCs w:val="28"/>
        </w:rPr>
        <w:t>, Е.А. Полушкин, А.И. Пятин.</w:t>
      </w:r>
    </w:p>
    <w:p w:rsidR="008D288D" w:rsidRPr="00FC3FB7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</w:p>
    <w:p w:rsidR="008D288D" w:rsidRPr="00FC3FB7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  <w:r w:rsidRPr="00FC3FB7">
        <w:rPr>
          <w:color w:val="1D1B11" w:themeColor="background2" w:themeShade="1A"/>
          <w:sz w:val="28"/>
          <w:szCs w:val="28"/>
        </w:rPr>
        <w:t xml:space="preserve">За отчетный период непосредственно к председателям СНДКГО В.Б. </w:t>
      </w:r>
      <w:proofErr w:type="spellStart"/>
      <w:r w:rsidRPr="00FC3FB7">
        <w:rPr>
          <w:color w:val="1D1B11" w:themeColor="background2" w:themeShade="1A"/>
          <w:sz w:val="28"/>
          <w:szCs w:val="28"/>
        </w:rPr>
        <w:t>Игуменшеву</w:t>
      </w:r>
      <w:proofErr w:type="spellEnd"/>
      <w:r w:rsidRPr="00FC3FB7">
        <w:rPr>
          <w:color w:val="1D1B11" w:themeColor="background2" w:themeShade="1A"/>
          <w:sz w:val="28"/>
          <w:szCs w:val="28"/>
        </w:rPr>
        <w:t xml:space="preserve"> и А.А. </w:t>
      </w:r>
      <w:proofErr w:type="spellStart"/>
      <w:r w:rsidRPr="00FC3FB7">
        <w:rPr>
          <w:color w:val="1D1B11" w:themeColor="background2" w:themeShade="1A"/>
          <w:sz w:val="28"/>
          <w:szCs w:val="28"/>
        </w:rPr>
        <w:t>Гребенкину</w:t>
      </w:r>
      <w:proofErr w:type="spellEnd"/>
      <w:r w:rsidRPr="00FC3FB7">
        <w:rPr>
          <w:color w:val="1D1B11" w:themeColor="background2" w:themeShade="1A"/>
          <w:sz w:val="28"/>
          <w:szCs w:val="28"/>
        </w:rPr>
        <w:t xml:space="preserve"> поступило 335 обращений, в том числе по телефону, на личном приеме и в письменном виде. Тематика обращений указана в таблице.</w:t>
      </w:r>
    </w:p>
    <w:p w:rsidR="008D288D" w:rsidRPr="00604F0E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</w:p>
    <w:tbl>
      <w:tblPr>
        <w:tblW w:w="1470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716"/>
        <w:gridCol w:w="851"/>
        <w:gridCol w:w="1134"/>
        <w:gridCol w:w="992"/>
        <w:gridCol w:w="709"/>
        <w:gridCol w:w="850"/>
        <w:gridCol w:w="1985"/>
        <w:gridCol w:w="1417"/>
        <w:gridCol w:w="993"/>
        <w:gridCol w:w="769"/>
        <w:gridCol w:w="1276"/>
        <w:gridCol w:w="992"/>
        <w:gridCol w:w="1009"/>
        <w:gridCol w:w="61"/>
      </w:tblGrid>
      <w:tr w:rsidR="008D288D" w:rsidRPr="00604F0E" w:rsidTr="0090208D">
        <w:trPr>
          <w:gridAfter w:val="1"/>
          <w:wAfter w:w="61" w:type="dxa"/>
          <w:trHeight w:val="200"/>
        </w:trPr>
        <w:tc>
          <w:tcPr>
            <w:tcW w:w="949" w:type="dxa"/>
            <w:vMerge w:val="restart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Кол-во обратив</w:t>
            </w:r>
          </w:p>
          <w:p w:rsidR="008D288D" w:rsidRPr="00604F0E" w:rsidRDefault="008D288D" w:rsidP="0090208D">
            <w:pPr>
              <w:ind w:left="-36"/>
              <w:jc w:val="both"/>
              <w:rPr>
                <w:color w:val="1D1B11" w:themeColor="background2" w:themeShade="1A"/>
                <w:szCs w:val="28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шихся</w:t>
            </w:r>
            <w:proofErr w:type="spellEnd"/>
            <w:r w:rsidRPr="00604F0E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13693" w:type="dxa"/>
            <w:gridSpan w:val="13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604F0E">
              <w:rPr>
                <w:b/>
                <w:color w:val="1D1B11" w:themeColor="background2" w:themeShade="1A"/>
                <w:sz w:val="20"/>
                <w:szCs w:val="20"/>
              </w:rPr>
              <w:t>Сфера вопроса</w:t>
            </w:r>
          </w:p>
          <w:p w:rsidR="008D288D" w:rsidRPr="00604F0E" w:rsidRDefault="008D288D" w:rsidP="0090208D">
            <w:pPr>
              <w:jc w:val="both"/>
              <w:rPr>
                <w:color w:val="1D1B11" w:themeColor="background2" w:themeShade="1A"/>
                <w:szCs w:val="28"/>
              </w:rPr>
            </w:pPr>
          </w:p>
        </w:tc>
      </w:tr>
      <w:tr w:rsidR="008D288D" w:rsidRPr="00604F0E" w:rsidTr="0090208D">
        <w:trPr>
          <w:trHeight w:val="190"/>
        </w:trPr>
        <w:tc>
          <w:tcPr>
            <w:tcW w:w="949" w:type="dxa"/>
            <w:vMerge/>
          </w:tcPr>
          <w:p w:rsidR="008D288D" w:rsidRPr="00604F0E" w:rsidRDefault="008D288D" w:rsidP="0090208D">
            <w:pPr>
              <w:ind w:left="-36" w:firstLine="600"/>
              <w:jc w:val="both"/>
              <w:rPr>
                <w:color w:val="1D1B11" w:themeColor="background2" w:themeShade="1A"/>
                <w:szCs w:val="28"/>
              </w:rPr>
            </w:pPr>
          </w:p>
        </w:tc>
        <w:tc>
          <w:tcPr>
            <w:tcW w:w="716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ЖКХ</w:t>
            </w:r>
          </w:p>
        </w:tc>
        <w:tc>
          <w:tcPr>
            <w:tcW w:w="851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Благо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устрой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1134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Строительство объектов,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снос домов</w:t>
            </w:r>
          </w:p>
        </w:tc>
        <w:tc>
          <w:tcPr>
            <w:tcW w:w="992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Мусорная реформа</w:t>
            </w:r>
          </w:p>
        </w:tc>
        <w:tc>
          <w:tcPr>
            <w:tcW w:w="709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Защи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та прав</w:t>
            </w:r>
          </w:p>
        </w:tc>
        <w:tc>
          <w:tcPr>
            <w:tcW w:w="850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Предложения по работе</w:t>
            </w:r>
          </w:p>
        </w:tc>
        <w:tc>
          <w:tcPr>
            <w:tcW w:w="1985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 xml:space="preserve">Разъяснение законодательства, отказы органов исполнительной </w:t>
            </w: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lastRenderedPageBreak/>
              <w:t>власти/жалобы на работодателей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1417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lastRenderedPageBreak/>
              <w:t>Социаль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ная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сфера/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работа почты/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lastRenderedPageBreak/>
              <w:t>спорт</w:t>
            </w:r>
          </w:p>
        </w:tc>
        <w:tc>
          <w:tcPr>
            <w:tcW w:w="993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gram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lastRenderedPageBreak/>
              <w:t>Мате</w:t>
            </w:r>
            <w:proofErr w:type="gram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риаль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ная</w:t>
            </w:r>
            <w:proofErr w:type="spellEnd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 xml:space="preserve"> по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мощь</w:t>
            </w:r>
          </w:p>
        </w:tc>
        <w:tc>
          <w:tcPr>
            <w:tcW w:w="769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Здраво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охране</w:t>
            </w:r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Наруше</w:t>
            </w:r>
            <w:proofErr w:type="spellEnd"/>
          </w:p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proofErr w:type="spellStart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ния</w:t>
            </w:r>
            <w:proofErr w:type="spellEnd"/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 xml:space="preserve"> в работе угольных и иных </w:t>
            </w: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lastRenderedPageBreak/>
              <w:t>предприятий</w:t>
            </w:r>
          </w:p>
        </w:tc>
        <w:tc>
          <w:tcPr>
            <w:tcW w:w="992" w:type="dxa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lastRenderedPageBreak/>
              <w:t>Экология</w:t>
            </w:r>
          </w:p>
        </w:tc>
        <w:tc>
          <w:tcPr>
            <w:tcW w:w="1070" w:type="dxa"/>
            <w:gridSpan w:val="2"/>
          </w:tcPr>
          <w:p w:rsidR="008D288D" w:rsidRPr="00604F0E" w:rsidRDefault="008D288D" w:rsidP="0090208D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b/>
                <w:color w:val="1D1B11" w:themeColor="background2" w:themeShade="1A"/>
                <w:sz w:val="16"/>
                <w:szCs w:val="16"/>
              </w:rPr>
              <w:t>Прочее</w:t>
            </w:r>
          </w:p>
        </w:tc>
      </w:tr>
      <w:tr w:rsidR="008D288D" w:rsidRPr="00604F0E" w:rsidTr="0090208D">
        <w:trPr>
          <w:trHeight w:val="400"/>
        </w:trPr>
        <w:tc>
          <w:tcPr>
            <w:tcW w:w="949" w:type="dxa"/>
          </w:tcPr>
          <w:p w:rsidR="008D288D" w:rsidRPr="00604F0E" w:rsidRDefault="008D288D" w:rsidP="0090208D">
            <w:pPr>
              <w:rPr>
                <w:color w:val="1D1B11" w:themeColor="background2" w:themeShade="1A"/>
                <w:sz w:val="20"/>
                <w:szCs w:val="20"/>
                <w:lang w:val="en-US"/>
              </w:rPr>
            </w:pPr>
            <w:r w:rsidRPr="00604F0E">
              <w:rPr>
                <w:color w:val="1D1B11" w:themeColor="background2" w:themeShade="1A"/>
                <w:sz w:val="20"/>
                <w:szCs w:val="20"/>
              </w:rPr>
              <w:lastRenderedPageBreak/>
              <w:t>3</w:t>
            </w:r>
            <w:r w:rsidRPr="00604F0E">
              <w:rPr>
                <w:color w:val="1D1B11" w:themeColor="background2" w:themeShade="1A"/>
                <w:sz w:val="20"/>
                <w:szCs w:val="20"/>
                <w:lang w:val="en-US"/>
              </w:rPr>
              <w:t>35</w:t>
            </w:r>
          </w:p>
        </w:tc>
        <w:tc>
          <w:tcPr>
            <w:tcW w:w="716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  <w:lang w:val="en-US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4</w:t>
            </w:r>
            <w:r w:rsidRPr="00604F0E">
              <w:rPr>
                <w:color w:val="1D1B11" w:themeColor="background2" w:themeShade="1A"/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  <w:lang w:val="en-US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  <w:lang w:val="en-US"/>
              </w:rPr>
              <w:t>40</w:t>
            </w:r>
          </w:p>
        </w:tc>
        <w:tc>
          <w:tcPr>
            <w:tcW w:w="1134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  <w:lang w:val="en-US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1</w:t>
            </w:r>
            <w:r w:rsidRPr="00604F0E">
              <w:rPr>
                <w:color w:val="1D1B11" w:themeColor="background2" w:themeShade="1A"/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17</w:t>
            </w:r>
          </w:p>
        </w:tc>
        <w:tc>
          <w:tcPr>
            <w:tcW w:w="1417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  <w:lang w:val="en-US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1</w:t>
            </w:r>
            <w:r w:rsidRPr="00604F0E">
              <w:rPr>
                <w:color w:val="1D1B11" w:themeColor="background2" w:themeShade="1A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8</w:t>
            </w:r>
          </w:p>
        </w:tc>
        <w:tc>
          <w:tcPr>
            <w:tcW w:w="769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  <w:lang w:val="en-US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  <w:lang w:val="en-US"/>
              </w:rPr>
              <w:t>10</w:t>
            </w:r>
          </w:p>
        </w:tc>
        <w:tc>
          <w:tcPr>
            <w:tcW w:w="1276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55</w:t>
            </w:r>
          </w:p>
        </w:tc>
        <w:tc>
          <w:tcPr>
            <w:tcW w:w="992" w:type="dxa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40</w:t>
            </w:r>
          </w:p>
        </w:tc>
        <w:tc>
          <w:tcPr>
            <w:tcW w:w="1070" w:type="dxa"/>
            <w:gridSpan w:val="2"/>
          </w:tcPr>
          <w:p w:rsidR="008D288D" w:rsidRPr="00604F0E" w:rsidRDefault="008D288D" w:rsidP="0090208D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604F0E">
              <w:rPr>
                <w:color w:val="1D1B11" w:themeColor="background2" w:themeShade="1A"/>
                <w:sz w:val="16"/>
                <w:szCs w:val="16"/>
              </w:rPr>
              <w:t>38</w:t>
            </w:r>
          </w:p>
        </w:tc>
      </w:tr>
    </w:tbl>
    <w:p w:rsidR="008D288D" w:rsidRPr="00604F0E" w:rsidRDefault="008D288D" w:rsidP="008D288D">
      <w:pPr>
        <w:ind w:firstLine="600"/>
        <w:jc w:val="both"/>
        <w:rPr>
          <w:color w:val="1D1B11" w:themeColor="background2" w:themeShade="1A"/>
          <w:sz w:val="28"/>
          <w:szCs w:val="28"/>
        </w:rPr>
      </w:pPr>
    </w:p>
    <w:p w:rsidR="008D288D" w:rsidRPr="00604F0E" w:rsidRDefault="008D288D" w:rsidP="008D288D">
      <w:pPr>
        <w:ind w:firstLine="600"/>
        <w:jc w:val="both"/>
        <w:rPr>
          <w:color w:val="1D1B11" w:themeColor="background2" w:themeShade="1A"/>
          <w:sz w:val="26"/>
          <w:szCs w:val="26"/>
        </w:rPr>
      </w:pPr>
      <w:r w:rsidRPr="00604F0E">
        <w:rPr>
          <w:color w:val="1D1B11" w:themeColor="background2" w:themeShade="1A"/>
          <w:sz w:val="26"/>
          <w:szCs w:val="26"/>
        </w:rPr>
        <w:t>Из общего количества обращений к председателю СНДКГО 129 удовлетворено, 203 – разъяснено, 3 – отклонено.</w:t>
      </w:r>
    </w:p>
    <w:p w:rsidR="008D288D" w:rsidRPr="00604F0E" w:rsidRDefault="008D288D" w:rsidP="008D288D">
      <w:pPr>
        <w:ind w:firstLine="600"/>
        <w:jc w:val="both"/>
        <w:rPr>
          <w:color w:val="1D1B11" w:themeColor="background2" w:themeShade="1A"/>
          <w:sz w:val="26"/>
          <w:szCs w:val="26"/>
        </w:rPr>
      </w:pPr>
      <w:r w:rsidRPr="00604F0E">
        <w:rPr>
          <w:color w:val="1D1B11" w:themeColor="background2" w:themeShade="1A"/>
          <w:sz w:val="26"/>
          <w:szCs w:val="26"/>
        </w:rPr>
        <w:t>Стоит отметить, что обращения, поступающие на имя председателя или непосредственно на адрес СНДКГО, имеют более глубокий характер. Они сигнализируют не о единичных случаях, а именно о городских проблемах, причем масштабных. В течение 2018-2023 г.г. жителей города особо волновали вопросы ЖКХ, благоустройства, экологии, нарушений в работе угольных мероприятий, защита прав.</w:t>
      </w:r>
    </w:p>
    <w:p w:rsidR="008D288D" w:rsidRPr="00604F0E" w:rsidRDefault="008D288D" w:rsidP="008D288D">
      <w:pPr>
        <w:ind w:firstLine="600"/>
        <w:jc w:val="both"/>
        <w:rPr>
          <w:color w:val="1D1B11" w:themeColor="background2" w:themeShade="1A"/>
          <w:sz w:val="26"/>
          <w:szCs w:val="26"/>
        </w:rPr>
      </w:pPr>
      <w:r w:rsidRPr="00604F0E">
        <w:rPr>
          <w:color w:val="1D1B11" w:themeColor="background2" w:themeShade="1A"/>
          <w:sz w:val="26"/>
          <w:szCs w:val="26"/>
        </w:rPr>
        <w:t>В течение отчетного периода остается высоким число анонимных обращений по телефону. Внушительная часть из них имеет негативный характер и выражает недовольство отдельных граждан теми или иными вопросами.</w:t>
      </w:r>
    </w:p>
    <w:p w:rsidR="00CF19C7" w:rsidRDefault="00CF19C7"/>
    <w:sectPr w:rsidR="00CF19C7" w:rsidSect="008D2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88D"/>
    <w:rsid w:val="008D288D"/>
    <w:rsid w:val="00CF19C7"/>
    <w:rsid w:val="00FC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D288D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D28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8D2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42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gorsovet</cp:lastModifiedBy>
  <cp:revision>2</cp:revision>
  <dcterms:created xsi:type="dcterms:W3CDTF">2023-07-03T05:44:00Z</dcterms:created>
  <dcterms:modified xsi:type="dcterms:W3CDTF">2023-07-03T05:46:00Z</dcterms:modified>
</cp:coreProperties>
</file>